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11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240" w:h="15840"/>
          <w:pgMar w:top="1280" w:left="0" w:right="0" w:bottom="129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МЕЖГОСУДАРСТВЕННЫЙ СОВЕТ ПО СТАНДАРТИЗАЦИИ,</w:t>
        <w:br/>
        <w:t>МЕТРОЛОГИИ И СЕРТИФИКАЦИИ</w:t>
        <w:br/>
        <w:t>(МГС)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INTERSTATE COUNCIL FOR STANDARDIZATION, METROLOGY AND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CERTIFICATION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66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(ISC)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line="230" w:lineRule="exact"/>
        <w:ind w:left="0" w:right="0" w:firstLine="0"/>
      </w:pPr>
      <w:r>
        <w:pict>
          <v:shape id="_x0000_s1027" type="#_x0000_t202" style="position:absolute;margin-left:326.4pt;margin-top:-1.05pt;width:90.7pt;height:14.4pt;z-index:-125829376;mso-wrap-distance-left:104.65pt;mso-wrap-distance-right:5.pt;mso-wrap-distance-bottom:22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4"/>
                      <w:lang w:val="ru-RU" w:eastAsia="ru-RU" w:bidi="ru-RU"/>
                      <w:b/>
                      <w:bCs/>
                    </w:rPr>
                    <w:t xml:space="preserve">ГОСТ </w:t>
                  </w:r>
                  <w:r>
                    <w:rPr>
                      <w:rStyle w:val="CharStyle4"/>
                      <w:b/>
                      <w:bCs/>
                    </w:rPr>
                    <w:t>2879-2006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5"/>
          <w:b/>
          <w:bCs/>
        </w:rPr>
        <w:t>межгосударственный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75" w:line="230" w:lineRule="exact"/>
        <w:ind w:left="2300" w:right="0" w:firstLine="0"/>
      </w:pPr>
      <w:r>
        <w:rPr>
          <w:rStyle w:val="CharStyle15"/>
          <w:b/>
          <w:bCs/>
        </w:rPr>
        <w:t>стандарт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8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 СОРТОВОЙ СТАЛЬНОЙ</w:t>
        <w:br/>
        <w:t>ГОРЯЧЕКАТАНЫЙ ШЕСТИГРАННЫЙ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3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Сортамент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31" w:line="23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(EN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10061:2003,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NEQ)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360" w:lineRule="exact"/>
        <w:ind w:left="1940" w:right="0" w:firstLine="0"/>
      </w:pPr>
      <w:r>
        <w:pict>
          <v:shape id="_x0000_s1028" type="#_x0000_t202" style="position:absolute;margin-left:79.65pt;margin-top:37.35pt;width:96.95pt;height:14.75pt;z-index:-125829375;mso-wrap-distance-left:5.pt;mso-wrap-distance-top:1.8pt;mso-wrap-distance-right:27.3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Стандартинформ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.7pt;margin-top:6.5pt;width:63.35pt;height:56.65pt;z-index:-125829374;mso-wrap-distance-left:5.pt;mso-wrap-distance-top:1.8pt;mso-wrap-distance-right:27.35pt;mso-position-horizontal-relative:margin">
            <v:imagedata r:id="rId6" r:href="rId7"/>
            <w10:wrap type="square" side="right" anchorx="margin"/>
          </v:shape>
        </w:pict>
      </w: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Москва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13" w:line="230" w:lineRule="exact"/>
        <w:ind w:left="2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2009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52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Предисловие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86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Цели, основные принципы и основной порядок проведения работ по межгосударственной стандартизации установлены ГОСТ 1.0-92 «Межгосударственная система стандартизации. Основные положения» и ГОСТ 1.2-97 «Межгосударственная система стандартизации. Стандарты межгосударственные, правила и рекомендации по межгосударственной стандартизации. Порядок разработки, принятия, применения, обновления и отмены»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43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Сведения о стандарте</w:t>
      </w:r>
    </w:p>
    <w:p>
      <w:pPr>
        <w:pStyle w:val="Style7"/>
        <w:numPr>
          <w:ilvl w:val="0"/>
          <w:numId w:val="1"/>
        </w:numPr>
        <w:tabs>
          <w:tab w:leader="none" w:pos="672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 Научно-исследовательским институтом «УкрНИИМет» Украинского государственного научно-технического центра «Энергосталь»,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Межгосударственным техническим комитетом по стандартизации МТК 327 «Прокат сортовой, фасонный и специальные профили»</w:t>
      </w:r>
    </w:p>
    <w:p>
      <w:pPr>
        <w:pStyle w:val="Style7"/>
        <w:numPr>
          <w:ilvl w:val="0"/>
          <w:numId w:val="1"/>
        </w:numPr>
        <w:tabs>
          <w:tab w:leader="none" w:pos="5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ВНЕСЕН Федеральным агентством по техническому регулированию и метрологии</w:t>
      </w:r>
    </w:p>
    <w:p>
      <w:pPr>
        <w:pStyle w:val="Style7"/>
        <w:numPr>
          <w:ilvl w:val="0"/>
          <w:numId w:val="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 Межгосударственным советом по стандартизации, метрологии и сертификации (протокол № 30 от 7 декабря 2006 г.)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принятие стандарта проголосовали:</w:t>
      </w:r>
    </w:p>
    <w:tbl>
      <w:tblPr>
        <w:tblOverlap w:val="never"/>
        <w:tblLayout w:type="fixed"/>
        <w:jc w:val="center"/>
      </w:tblPr>
      <w:tblGrid>
        <w:gridCol w:w="2885"/>
        <w:gridCol w:w="1795"/>
        <w:gridCol w:w="3965"/>
      </w:tblGrid>
      <w:tr>
        <w:trPr>
          <w:trHeight w:val="14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Краткое наименование страны по МК (ИСО 3166) 004-97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Код страны по МК (ИСО 3166) 004-97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19"/>
              </w:rPr>
              <w:t>Сокращенное наименование национального органа по стандартизации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Азербайджан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AZ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Азстандарт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Армения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AM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Минторгэкономразвития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Беларусь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BY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Госстандарт Республики Беларусь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Казахстан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KZ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340"/>
            </w:pPr>
            <w:r>
              <w:rPr>
                <w:rStyle w:val="CharStyle19"/>
              </w:rPr>
              <w:t>Госстандарт Республики Казахстан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Кыргызстан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KG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Кыргызстандарт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Молдова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MD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Молдова-Стандарт</w:t>
            </w:r>
          </w:p>
        </w:tc>
      </w:tr>
      <w:tr>
        <w:trPr>
          <w:trHeight w:val="14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Российская Федерация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RU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340"/>
            </w:pPr>
            <w:r>
              <w:rPr>
                <w:rStyle w:val="CharStyle19"/>
              </w:rPr>
              <w:t>Федеральное агентство по техническому регулированию и метрологии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Таджикистан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TJ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Таджикстандарт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Узбекистан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UZ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Узстандарт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7"/>
        <w:numPr>
          <w:ilvl w:val="0"/>
          <w:numId w:val="1"/>
        </w:numPr>
        <w:tabs>
          <w:tab w:leader="none" w:pos="563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pict>
          <v:shape id="_x0000_s1030" type="#_x0000_t202" style="position:absolute;margin-left:17.05pt;margin-top:-36.4pt;width:46.3pt;height:14.1pt;z-index:-125829373;mso-wrap-distance-left:17.05pt;mso-wrap-distance-right:116.9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"/>
                    </w:rPr>
                    <w:t>Украина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180.25pt;margin-top:-36.65pt;width:20.15pt;height:13.9pt;z-index:-125829372;mso-wrap-distance-left:167.4pt;mso-wrap-distance-right:49.9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"/>
                      <w:lang w:val="en-US" w:eastAsia="en-US" w:bidi="en-US"/>
                    </w:rPr>
                    <w:t>UA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50.3pt;margin-top:-36.65pt;width:150.7pt;height:14.3pt;z-index:-125829371;mso-wrap-distance-left:5.pt;mso-wrap-distance-right:33.8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"/>
                    </w:rPr>
                    <w:t>Госпотребстандарт Украины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стандарт соответствует региональному стандарту ЕН 10061:2003 «</w:t>
      </w:r>
      <w:r>
        <w:fldChar w:fldCharType="begin"/>
      </w:r>
      <w:r>
        <w:rPr>
          <w:color w:val="000000"/>
        </w:rPr>
        <w:instrText> HYPERLINK "http://lador.ru/"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Прокат сортовой стальной горячекатаный </w:t>
      </w:r>
      <w:r>
        <w:fldChar w:fldCharType="end"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шестигранный общего назначения. Размеры и предельные отклонения по форме и размерам»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(EN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10061:2003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«Hot rolled hexagon steel bars for general purposes - Dimensions and tolerances on shape and dimensions»)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в части требований к сортаменту.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49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Степень соответствия - неэквивалентный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(NEQ)</w:t>
      </w:r>
    </w:p>
    <w:p>
      <w:pPr>
        <w:pStyle w:val="Style7"/>
        <w:numPr>
          <w:ilvl w:val="0"/>
          <w:numId w:val="1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Приказом Федерального агентства по техническому регулированию и метрологии от 9 сентября 2008 г. № 197-ст межгосударственный стандарт ГОСТ 2879-2006 введен в действие в качестве национального стандарта Российской Федерации с 1 июля 2009 г.</w:t>
      </w:r>
    </w:p>
    <w:p>
      <w:pPr>
        <w:pStyle w:val="Style7"/>
        <w:numPr>
          <w:ilvl w:val="0"/>
          <w:numId w:val="1"/>
        </w:numPr>
        <w:tabs>
          <w:tab w:leader="none" w:pos="590" w:val="left"/>
        </w:tabs>
        <w:widowControl w:val="0"/>
        <w:keepNext w:val="0"/>
        <w:keepLines w:val="0"/>
        <w:shd w:val="clear" w:color="auto" w:fill="auto"/>
        <w:bidi w:val="0"/>
        <w:spacing w:before="0" w:after="254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ВЗАМЕН ГОСТ 2879-88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 введении в действие (прекращении действия) настоящего стандарта публикуется в указателе «Национальные стандарты».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286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об изменениях к настоящему стандарту публикуется в указателе «Национальные стандарты», а текст изменений - в информационных указателях «Национальные стандарты». В случае пересмотра или отмены настоящего стандарта соответствующая информация будет опубликована в информационном указателе «Национальные стандарты»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46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08" w:line="220" w:lineRule="exact"/>
        <w:ind w:left="16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 Область применения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955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 Классификация. Основные параметры и размеры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rStyle w:val="CharStyle22"/>
          <w:b/>
          <w:bCs/>
        </w:rPr>
        <w:t>МЕЖГОСУДАРСТВЕННЫЙ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55" w:line="230" w:lineRule="exact"/>
        <w:ind w:left="0" w:right="0" w:firstLine="0"/>
      </w:pPr>
      <w:r>
        <w:rPr>
          <w:rStyle w:val="CharStyle22"/>
          <w:b/>
          <w:bCs/>
        </w:rPr>
        <w:t>СТАНДАРТ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8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 СОРТОВОЙ СТАЛЬНОЙ</w:t>
        <w:br/>
        <w:t>ГОРЯЧЕКАТАНЫЙ ШЕСТИГРАННЫЙ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Сортамент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350" w:line="220" w:lineRule="exact"/>
        <w:ind w:left="0" w:right="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Hexagonal hot-rolled steel bars. Dimensions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473" w:line="230" w:lineRule="exact"/>
        <w:ind w:left="0" w:right="0" w:firstLine="0"/>
      </w:pPr>
      <w:r>
        <w:pict>
          <v:shape id="_x0000_s1033" type="#_x0000_t202" style="position:absolute;margin-left:2.4pt;margin-top:-3.2pt;width:76.3pt;height:12.9pt;z-index:-1258293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"http://lador.ru/gost-sort/"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ru-RU" w:eastAsia="ru-RU" w:bidi="ru-RU"/>
                      <w:w w:val="100"/>
                      <w:spacing w:val="0"/>
                      <w:position w:val="0"/>
                    </w:rPr>
                    <w:t xml:space="preserve">ГОСТ </w:t>
                  </w:r>
                  <w:r>
                    <w:rPr>
                      <w:rStyle w:val="Hyperlink"/>
                      <w:w w:val="100"/>
                      <w:spacing w:val="0"/>
                      <w:position w:val="0"/>
                    </w:rPr>
                    <w:t>2879-2006</w:t>
                  </w:r>
                  <w:r>
                    <w:fldChar w:fldCharType="end"/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Дата введения </w:t>
      </w:r>
      <w:r>
        <w:rPr>
          <w:lang w:val="en-US" w:eastAsia="en-US" w:bidi="en-US"/>
          <w:w w:val="100"/>
          <w:spacing w:val="0"/>
          <w:color w:val="000000"/>
          <w:position w:val="0"/>
        </w:rPr>
        <w:t>- 2009-07-01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2" w:line="230" w:lineRule="exact"/>
        <w:ind w:left="0" w:right="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Область применения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66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Настоящий стандарт распространяется на сортовой стальной горячекатаный прокат шестигранного сечения (далее - прокат) диаметром вписанного круга </w:t>
      </w:r>
      <w:r>
        <w:rPr>
          <w:rStyle w:val="CharStyle23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от 8 до 103 мм включительно.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90" w:line="23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 Классификация. Основные параметры и размеры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2.1 Прокат подразделяют: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59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точности прокатки: повышенной - Б1; обычной - В1;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3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симметричными предельными отклонениями: повышенной - Б2;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обычной - В2;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плюсовыми предельными отклонениями по диаметру вписанного круга - В3;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69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длине: мерной - МД;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38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мерной с немерной длиной - МД1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1)</w:t>
      </w:r>
      <w:r>
        <w:rPr>
          <w:lang w:val="ru-RU" w:eastAsia="ru-RU" w:bidi="ru-RU"/>
          <w:w w:val="100"/>
          <w:spacing w:val="0"/>
          <w:color w:val="000000"/>
          <w:position w:val="0"/>
        </w:rPr>
        <w:t>; кратной мерной - КД;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38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кратной мерной с немерной длиной - КД1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1)</w:t>
      </w:r>
      <w:r>
        <w:rPr>
          <w:lang w:val="ru-RU" w:eastAsia="ru-RU" w:bidi="ru-RU"/>
          <w:w w:val="100"/>
          <w:spacing w:val="0"/>
          <w:color w:val="000000"/>
          <w:position w:val="0"/>
        </w:rPr>
        <w:t>; немерной - НД;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552" w:lineRule="exact"/>
        <w:ind w:left="320" w:right="38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ограниченной в пределах немерной - ОД; ограниченной с немерной длиной - ОД1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1)</w:t>
      </w:r>
      <w:r>
        <w:rPr>
          <w:lang w:val="ru-RU" w:eastAsia="ru-RU" w:bidi="ru-RU"/>
          <w:w w:val="100"/>
          <w:spacing w:val="0"/>
          <w:color w:val="000000"/>
          <w:position w:val="0"/>
        </w:rPr>
        <w:t>;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44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мотках - НМД;</w:t>
      </w:r>
    </w:p>
    <w:p>
      <w:pPr>
        <w:pStyle w:val="Style7"/>
        <w:numPr>
          <w:ilvl w:val="0"/>
          <w:numId w:val="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предельным отклонениям по длине проката мерной и кратной мерной длины по группам: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32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БД и ВД</w:t>
      </w:r>
      <w:r>
        <w:rPr>
          <w:lang w:val="ru-RU" w:eastAsia="ru-RU" w:bidi="ru-RU"/>
          <w:w w:val="100"/>
          <w:spacing w:val="0"/>
          <w:color w:val="000000"/>
          <w:position w:val="0"/>
        </w:rPr>
        <w:t>;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притуплению углов на группы: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БУ и ВУ;</w:t>
      </w:r>
    </w:p>
    <w:p>
      <w:pPr>
        <w:pStyle w:val="Style7"/>
        <w:numPr>
          <w:ilvl w:val="0"/>
          <w:numId w:val="3"/>
        </w:numPr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кривизне на классы: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0" w:right="0" w:firstLine="32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II,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III,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IV.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^ При поставке проката мерной с немерной длиной (МД1), кратной мерной с немерной длиной (КД1) и ограниченной с немерной длиной (ОД1) допускается наличие проката немерной длины в количестве не более 5 % массы партии.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20"/>
      </w:pPr>
      <w:r>
        <w:pict>
          <v:shape id="_x0000_s1034" type="#_x0000_t202" style="position:absolute;margin-left:145.55pt;margin-top:53.05pt;width:144.pt;height:127.2pt;z-index:-125829369;mso-wrap-distance-left:145.45pt;mso-wrap-distance-right:145.2pt;mso-position-horizontal-relative:margin" wrapcoords="0 0 21600 0 21600 17296 14940 19771 14940 21600 6548 21600 6548 19771 0 17296 0 0" filled="f" stroked="f">
            <v:textbox style="mso-fit-shape-to-text:t" inset="0,0,0,0">
              <w:txbxContent>
                <w:p>
                  <w:pPr>
                    <w:framePr w:h="2544" w:hSpace="2904" w:wrap="notBeside" w:vAnchor="text" w:hAnchor="margin" w:x="2912" w:y="106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5" type="#_x0000_t75" style="width:144pt;height:127pt;">
                        <v:imagedata r:id="rId8" r:href="rId9"/>
                      </v:shape>
                    </w:pic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Рисунок 1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2.2 Номинальный диаметр вписанного круга, предельные отклонения по нему, площадь поперечного сечения и масса 1 м длины проката должны соответствовать указанным на рисунке 1 и в таблице 1.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20" w:right="0" w:firstLine="0"/>
      </w:pPr>
      <w:r>
        <w:rPr>
          <w:rStyle w:val="CharStyle24"/>
        </w:rPr>
        <w:t>Таблица 1</w:t>
      </w:r>
    </w:p>
    <w:tbl>
      <w:tblPr>
        <w:tblOverlap w:val="never"/>
        <w:tblLayout w:type="fixed"/>
        <w:jc w:val="left"/>
      </w:tblPr>
      <w:tblGrid>
        <w:gridCol w:w="1070"/>
        <w:gridCol w:w="1070"/>
        <w:gridCol w:w="1066"/>
        <w:gridCol w:w="1070"/>
        <w:gridCol w:w="1411"/>
      </w:tblGrid>
      <w:tr>
        <w:trPr>
          <w:trHeight w:val="1114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Предельное отклонение, мм, при точности прокатки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40" w:right="0" w:firstLine="0"/>
            </w:pPr>
            <w:r>
              <w:rPr>
                <w:rStyle w:val="CharStyle19"/>
              </w:rPr>
              <w:t>Площадь</w:t>
            </w:r>
          </w:p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9"/>
              </w:rPr>
              <w:t>поперечного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Б2</w:t>
            </w:r>
            <w:r>
              <w:rPr>
                <w:rStyle w:val="CharStyle19"/>
                <w:vertAlign w:val="superscript"/>
              </w:rPr>
              <w:t>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В2</w:t>
            </w:r>
            <w:r>
              <w:rPr>
                <w:rStyle w:val="CharStyle19"/>
                <w:vertAlign w:val="superscript"/>
              </w:rPr>
              <w:t>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7"/>
              <w:framePr w:w="5688" w:h="1944" w:hSpace="1505" w:wrap="notBeside" w:vAnchor="text" w:hAnchor="text" w:x="3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сечения, см</w:t>
            </w:r>
            <w:r>
              <w:rPr>
                <w:rStyle w:val="CharStyle19"/>
                <w:vertAlign w:val="superscript"/>
              </w:rPr>
              <w:t>2</w:t>
            </w:r>
          </w:p>
        </w:tc>
      </w:tr>
    </w:tbl>
    <w:p>
      <w:pPr>
        <w:pStyle w:val="Style25"/>
        <w:framePr w:w="1507" w:h="1215" w:hSpace="1505" w:wrap="notBeside" w:vAnchor="text" w:hAnchor="text" w:x="1506" w:y="36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Номинальный диаметр вписанного круга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мм</w:t>
      </w:r>
    </w:p>
    <w:p>
      <w:pPr>
        <w:pStyle w:val="Style25"/>
        <w:framePr w:w="893" w:h="1200" w:hSpace="1505" w:wrap="notBeside" w:vAnchor="text" w:hAnchor="text" w:x="8965" w:y="370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Масса 1 мдлины проката, кг</w:t>
      </w: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1560"/>
        <w:gridCol w:w="1066"/>
        <w:gridCol w:w="1070"/>
        <w:gridCol w:w="1066"/>
        <w:gridCol w:w="1070"/>
        <w:gridCol w:w="1402"/>
        <w:gridCol w:w="141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+0,1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-0,3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±0,20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+0,3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-0,5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±0,4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0,554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0,435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0,702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0,551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+0,2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-0,3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0,25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0,866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0,680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11,0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1,048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0,823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12,0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1,247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0,979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13,0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1,464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1,149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14,0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1,697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1,333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1,949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1,530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16,0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  <w:lang w:val="en-US" w:eastAsia="en-US" w:bidi="en-US"/>
              </w:rPr>
              <w:t>±0,5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2,217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1,740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17,0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2,503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1,965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18,0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2,806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2,203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19,0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3,126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2,454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20,0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+0,2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0,30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+0,4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3,464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2,719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20,5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3,639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2,857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21,0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3,819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2,998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560"/>
        <w:gridCol w:w="1066"/>
        <w:gridCol w:w="1070"/>
        <w:gridCol w:w="1066"/>
        <w:gridCol w:w="1070"/>
        <w:gridCol w:w="1402"/>
        <w:gridCol w:w="141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22,0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4,192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3,290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22,5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4,384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3,442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23,5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4,783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3,754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24,0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  <w:lang w:val="en-US" w:eastAsia="en-US" w:bidi="en-US"/>
              </w:rPr>
              <w:t>± 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4,988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3,916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25,0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5,413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4,249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25,5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36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+0,2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-0,6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0,40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+0,4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-0,7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5,631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4,421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26,0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5,854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4,596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28,0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6,790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5,330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28,5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7,034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5,522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30,0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7,794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6,119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31,5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8,593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6,746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32,0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8,868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6,962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33,5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9,719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7,629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34,0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  <w:lang w:val="en-US" w:eastAsia="en-US" w:bidi="en-US"/>
              </w:rPr>
              <w:t>± 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10,011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7,859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35,5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10,914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8,568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560"/>
        <w:gridCol w:w="1066"/>
        <w:gridCol w:w="1070"/>
        <w:gridCol w:w="1066"/>
        <w:gridCol w:w="1070"/>
        <w:gridCol w:w="1402"/>
        <w:gridCol w:w="141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36,0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11,224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8,811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37,5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12,178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9,560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38,0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12,505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9,817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39,5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10,600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40,0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13,856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10,877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42,0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15,277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11,992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42,5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15,643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12,279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47,0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19,131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15,017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47,5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19,540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15,339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48,0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  <w:lang w:val="en-US" w:eastAsia="en-US" w:bidi="en-US"/>
              </w:rPr>
              <w:t>±1,0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19,953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15,663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50,0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+0,2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-0,9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0,55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+0,4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-1,0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21,651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16,996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52,0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23,417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18,383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55,0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26,197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20,565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57,0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+0,3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-1,0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0,65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+0,5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-1,1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28,137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22,088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60,0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31,177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24,474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560"/>
        <w:gridCol w:w="1066"/>
        <w:gridCol w:w="1070"/>
        <w:gridCol w:w="1066"/>
        <w:gridCol w:w="1070"/>
        <w:gridCol w:w="1402"/>
        <w:gridCol w:w="141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33,290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26,133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34,373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26,983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36,590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28,723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38,876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30,518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42,435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33,312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44,895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35,242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48,714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38,240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52,689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41,361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55,426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43,509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59,660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46,833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  <w:lang w:val="en-US" w:eastAsia="en-US" w:bidi="en-US"/>
              </w:rPr>
              <w:t>± 0,80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+0,5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62,570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49,118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  <w:lang w:val="en-US" w:eastAsia="en-US" w:bidi="en-US"/>
              </w:rPr>
              <w:t>-1,2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-1,3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88,0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  <w:lang w:val="en-US" w:eastAsia="en-US" w:bidi="en-US"/>
              </w:rPr>
              <w:t>± 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67,065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52,646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70,148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55,066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74,903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58,798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95,0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78,159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61,355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560"/>
        <w:gridCol w:w="1066"/>
        <w:gridCol w:w="1070"/>
        <w:gridCol w:w="1066"/>
        <w:gridCol w:w="1070"/>
        <w:gridCol w:w="1402"/>
        <w:gridCol w:w="1411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83,173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65,291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+0,5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+0,6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9"/>
              </w:rPr>
              <w:t>±1,00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86,603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67,983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-1,5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-1,7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±1,5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103,0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91,877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72,123</w:t>
            </w:r>
          </w:p>
        </w:tc>
      </w:tr>
    </w:tbl>
    <w:p>
      <w:pPr>
        <w:pStyle w:val="Style25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1)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По согласованию изготовителя и потребителя (по согласованной спецификации).</w:t>
      </w:r>
    </w:p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222" w:after="244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 </w:t>
      </w:r>
      <w:r>
        <w:rPr>
          <w:rStyle w:val="CharStyle24"/>
        </w:rPr>
        <w:t>имечания</w:t>
      </w:r>
    </w:p>
    <w:p>
      <w:pPr>
        <w:pStyle w:val="Style7"/>
        <w:numPr>
          <w:ilvl w:val="0"/>
          <w:numId w:val="5"/>
        </w:numPr>
        <w:tabs>
          <w:tab w:leader="none" w:pos="646" w:val="left"/>
        </w:tabs>
        <w:widowControl w:val="0"/>
        <w:keepNext w:val="0"/>
        <w:keepLines w:val="0"/>
        <w:shd w:val="clear" w:color="auto" w:fill="auto"/>
        <w:bidi w:val="0"/>
        <w:spacing w:before="0" w:after="24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Площадь поперечного сечения и масса 1 м длины проката вычислены по номинальным размерам. При вычислении массы 1 м длины проката плотность стали принята равной 7,85 г/см . Масса 1 м длины и площадь поперечного сечения проката являются справочными величинами.</w:t>
      </w:r>
    </w:p>
    <w:p>
      <w:pPr>
        <w:pStyle w:val="Style7"/>
        <w:numPr>
          <w:ilvl w:val="0"/>
          <w:numId w:val="5"/>
        </w:numPr>
        <w:tabs>
          <w:tab w:leader="none" w:pos="646" w:val="left"/>
        </w:tabs>
        <w:widowControl w:val="0"/>
        <w:keepNext w:val="0"/>
        <w:keepLines w:val="0"/>
        <w:shd w:val="clear" w:color="auto" w:fill="auto"/>
        <w:bidi w:val="0"/>
        <w:spacing w:before="0" w:after="356" w:line="28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изготовителя с потребителем (по согласованной спецификации) прокат изготовляют промежуточных размеров с предельными отклонениями по ближайшему меньшему размеру.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2.2.1 Прокат с точностью прокатки В2 (таблица 1) допускается изготовлять с плюсовыми предельными отклонениями, равными по величине сумме предельных отклонений по диаметру вписанного круга (В3).</w:t>
      </w:r>
    </w:p>
    <w:p>
      <w:pPr>
        <w:pStyle w:val="Style7"/>
        <w:numPr>
          <w:ilvl w:val="1"/>
          <w:numId w:val="5"/>
        </w:numPr>
        <w:tabs>
          <w:tab w:leader="none" w:pos="771" w:val="left"/>
        </w:tabs>
        <w:widowControl w:val="0"/>
        <w:keepNext w:val="0"/>
        <w:keepLines w:val="0"/>
        <w:shd w:val="clear" w:color="auto" w:fill="auto"/>
        <w:bidi w:val="0"/>
        <w:spacing w:before="0" w:after="258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 изготовляют в прутках.</w:t>
      </w:r>
    </w:p>
    <w:p>
      <w:pPr>
        <w:pStyle w:val="Style7"/>
        <w:tabs>
          <w:tab w:leader="none" w:pos="886" w:val="left"/>
          <w:tab w:leader="none" w:pos="2634" w:val="left"/>
          <w:tab w:leader="none" w:pos="4323" w:val="left"/>
          <w:tab w:leader="none" w:pos="4746" w:val="left"/>
          <w:tab w:leader="none" w:pos="6498" w:val="left"/>
          <w:tab w:leader="none" w:pos="710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</w:t>
        <w:tab/>
        <w:t>согласованию</w:t>
        <w:tab/>
        <w:t>изготовителя</w:t>
        <w:tab/>
        <w:t>с</w:t>
        <w:tab/>
        <w:t>потребителем</w:t>
        <w:tab/>
        <w:t>(по</w:t>
        <w:tab/>
        <w:t>согласованной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91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спецификации) прокат изготовляют в мотках.</w:t>
      </w:r>
    </w:p>
    <w:p>
      <w:pPr>
        <w:pStyle w:val="Style7"/>
        <w:numPr>
          <w:ilvl w:val="1"/>
          <w:numId w:val="5"/>
        </w:numPr>
        <w:tabs>
          <w:tab w:leader="none" w:pos="785" w:val="left"/>
        </w:tabs>
        <w:widowControl w:val="0"/>
        <w:keepNext w:val="0"/>
        <w:keepLines w:val="0"/>
        <w:shd w:val="clear" w:color="auto" w:fill="auto"/>
        <w:bidi w:val="0"/>
        <w:spacing w:before="0" w:after="258" w:line="220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Прокат изготовляют длиной от 2 до 6 м включительно.</w:t>
      </w:r>
    </w:p>
    <w:p>
      <w:pPr>
        <w:pStyle w:val="Style7"/>
        <w:tabs>
          <w:tab w:leader="none" w:pos="886" w:val="left"/>
          <w:tab w:leader="none" w:pos="2634" w:val="left"/>
          <w:tab w:leader="none" w:pos="4323" w:val="left"/>
          <w:tab w:leader="none" w:pos="4746" w:val="left"/>
          <w:tab w:leader="none" w:pos="6498" w:val="left"/>
          <w:tab w:leader="none" w:pos="710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</w:t>
        <w:tab/>
        <w:t>согласованию</w:t>
        <w:tab/>
        <w:t>изготовителя</w:t>
        <w:tab/>
        <w:t>с</w:t>
        <w:tab/>
        <w:t>потребителем</w:t>
        <w:tab/>
        <w:t>(по</w:t>
        <w:tab/>
        <w:t>согласованной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36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спецификации) прокат изготовляют немерной длины в пределах от 3 до 13 м включительно, при этом 10 % прутков от массы партии могут иметь меньшую длину, но не менее 75 % минимальной длины.</w:t>
      </w:r>
    </w:p>
    <w:p>
      <w:pPr>
        <w:pStyle w:val="Style7"/>
        <w:numPr>
          <w:ilvl w:val="1"/>
          <w:numId w:val="5"/>
        </w:numPr>
        <w:tabs>
          <w:tab w:leader="none" w:pos="743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Предельные отклонения на изготовляемую длину проката мерной или кратной мерной длины не должны превышать значений, указанных в таблице 2.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320"/>
      </w:pPr>
      <w:r>
        <w:rPr>
          <w:rStyle w:val="CharStyle24"/>
        </w:rPr>
        <w:t>Таблица 2</w:t>
      </w:r>
    </w:p>
    <w:tbl>
      <w:tblPr>
        <w:tblOverlap w:val="never"/>
        <w:tblLayout w:type="fixed"/>
        <w:jc w:val="center"/>
      </w:tblPr>
      <w:tblGrid>
        <w:gridCol w:w="2165"/>
        <w:gridCol w:w="2160"/>
        <w:gridCol w:w="1886"/>
        <w:gridCol w:w="2434"/>
      </w:tblGrid>
      <w:tr>
        <w:trPr>
          <w:trHeight w:val="112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Длина проката,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19"/>
              </w:rPr>
              <w:t>Предельное отклонение, мм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Длина проката, 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19"/>
              </w:rPr>
              <w:t>Предельное отклонение, мм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Группа БД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Группа ВД</w:t>
            </w:r>
            <w:r>
              <w:rPr>
                <w:rStyle w:val="CharStyle19"/>
                <w:vertAlign w:val="superscript"/>
              </w:rPr>
              <w:t>1)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До 4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+30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От 3 до 13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±100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Св. 4 до 6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+50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От 6 до 13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±50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Св. 6 до 12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+70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До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±25</w:t>
            </w:r>
          </w:p>
        </w:tc>
      </w:tr>
      <w:tr>
        <w:trPr>
          <w:trHeight w:val="16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340"/>
            </w:pPr>
            <w:r>
              <w:rPr>
                <w:rStyle w:val="CharStyle19"/>
              </w:rPr>
              <w:t>Для всех длин</w:t>
            </w:r>
            <w:r>
              <w:rPr>
                <w:rStyle w:val="CharStyle19"/>
                <w:vertAlign w:val="superscript"/>
              </w:rPr>
              <w:t>1)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340"/>
            </w:pPr>
            <w:r>
              <w:rPr>
                <w:rStyle w:val="CharStyle19"/>
              </w:rPr>
              <w:t>Только с плюсовыми предельными отклонениями</w:t>
            </w:r>
            <w:r>
              <w:rPr>
                <w:rStyle w:val="CharStyle19"/>
                <w:vertAlign w:val="superscript"/>
              </w:rPr>
              <w:t>2)</w:t>
            </w:r>
          </w:p>
        </w:tc>
      </w:tr>
      <w:tr>
        <w:trPr>
          <w:trHeight w:val="1829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numPr>
                <w:ilvl w:val="0"/>
                <w:numId w:val="7"/>
              </w:numPr>
              <w:framePr w:w="8645" w:wrap="notBeside" w:vAnchor="text" w:hAnchor="text" w:xAlign="center" w:y="1"/>
              <w:tabs>
                <w:tab w:leader="none" w:pos="67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83" w:lineRule="exact"/>
              <w:ind w:left="0" w:right="0" w:firstLine="360"/>
            </w:pPr>
            <w:r>
              <w:rPr>
                <w:rStyle w:val="CharStyle19"/>
              </w:rPr>
              <w:t>По согласованию изготовителя с потребителем (по согласованной спецификации).</w:t>
            </w:r>
          </w:p>
          <w:p>
            <w:pPr>
              <w:pStyle w:val="Style7"/>
              <w:numPr>
                <w:ilvl w:val="0"/>
                <w:numId w:val="7"/>
              </w:numPr>
              <w:framePr w:w="8645" w:wrap="notBeside" w:vAnchor="text" w:hAnchor="text" w:xAlign="center" w:y="1"/>
              <w:tabs>
                <w:tab w:leader="none" w:pos="57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/>
              <w:ind w:left="0" w:right="0" w:firstLine="360"/>
            </w:pPr>
            <w:r>
              <w:rPr>
                <w:rStyle w:val="CharStyle19"/>
              </w:rPr>
              <w:t>Плюсовые предельные отклонения по длине равны по величине сумме предельных отклонений.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numPr>
          <w:ilvl w:val="1"/>
          <w:numId w:val="5"/>
        </w:numPr>
        <w:tabs>
          <w:tab w:leader="none" w:pos="718" w:val="left"/>
          <w:tab w:leader="none" w:pos="4478" w:val="left"/>
        </w:tabs>
        <w:widowControl w:val="0"/>
        <w:keepNext w:val="0"/>
        <w:keepLines w:val="0"/>
        <w:shd w:val="clear" w:color="auto" w:fill="auto"/>
        <w:bidi w:val="0"/>
        <w:spacing w:before="58" w:after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Разность расстояний между параллельными гранями </w:t>
      </w:r>
      <w:r>
        <w:rPr>
          <w:rStyle w:val="CharStyle23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проката в одном сечении не должна превышать 75</w:t>
        <w:tab/>
        <w:t>% суммы предельных отклонений,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установленных в таблице 1.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проката точности В1 диаметром вписанного круга до 32 мм включительно по согласованию изготовителя с потребителем (по согласованной спецификации) разность расстояний между параллельными гранями проката в одном сечении не должна превышать 70 % суммы предельных отклонений, установленных в таблице 1.</w:t>
      </w:r>
    </w:p>
    <w:p>
      <w:pPr>
        <w:pStyle w:val="Style7"/>
        <w:numPr>
          <w:ilvl w:val="1"/>
          <w:numId w:val="5"/>
        </w:numPr>
        <w:tabs>
          <w:tab w:leader="none" w:pos="727" w:val="left"/>
        </w:tabs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Притупление углов проката групп БУ и ВУ не должно превышать значений, указанных в таблице 3.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320"/>
      </w:pPr>
      <w:r>
        <w:rPr>
          <w:rStyle w:val="CharStyle24"/>
        </w:rPr>
        <w:t>Таблица 3</w:t>
      </w:r>
    </w:p>
    <w:p>
      <w:pPr>
        <w:pStyle w:val="Style25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миллиметрах</w:t>
      </w:r>
    </w:p>
    <w:tbl>
      <w:tblPr>
        <w:tblOverlap w:val="never"/>
        <w:tblLayout w:type="fixed"/>
        <w:jc w:val="center"/>
      </w:tblPr>
      <w:tblGrid>
        <w:gridCol w:w="1906"/>
        <w:gridCol w:w="2285"/>
        <w:gridCol w:w="2165"/>
        <w:gridCol w:w="2290"/>
      </w:tblGrid>
      <w:tr>
        <w:trPr>
          <w:trHeight w:val="112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19"/>
              </w:rPr>
              <w:t>Номинальный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диаметр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 xml:space="preserve">вписанного круга </w:t>
            </w:r>
            <w:r>
              <w:rPr>
                <w:rStyle w:val="CharStyle2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3" w:lineRule="exact"/>
              <w:ind w:left="0" w:right="0" w:firstLine="0"/>
            </w:pPr>
            <w:r>
              <w:rPr>
                <w:rStyle w:val="CharStyle19"/>
              </w:rPr>
              <w:t>Притупление углов, не более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340"/>
            </w:pPr>
            <w:r>
              <w:rPr>
                <w:rStyle w:val="CharStyle19"/>
              </w:rPr>
              <w:t>Номинальный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диаметр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 xml:space="preserve">вписанного круга </w:t>
            </w:r>
            <w:r>
              <w:rPr>
                <w:rStyle w:val="CharStyle2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3" w:lineRule="exact"/>
              <w:ind w:left="0" w:right="0" w:firstLine="0"/>
            </w:pPr>
            <w:r>
              <w:rPr>
                <w:rStyle w:val="CharStyle19"/>
              </w:rPr>
              <w:t>Притупление углов, не более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БУ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ВУ</w:t>
            </w:r>
            <w:r>
              <w:rPr>
                <w:rStyle w:val="CharStyle19"/>
                <w:vertAlign w:val="superscript"/>
              </w:rPr>
              <w:t>:)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60"/>
            </w:pPr>
            <w:r>
              <w:rPr>
                <w:rStyle w:val="CharStyle19"/>
              </w:rPr>
              <w:t>От 8 до 14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40"/>
            </w:pPr>
            <w:r>
              <w:rPr>
                <w:rStyle w:val="CharStyle19"/>
              </w:rPr>
              <w:t>До 20,0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1,5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60"/>
            </w:pPr>
            <w:r>
              <w:rPr>
                <w:rStyle w:val="CharStyle19"/>
              </w:rPr>
              <w:t>Св. 14 до 25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Св. 20,0 до 28,5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2,0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60"/>
            </w:pPr>
            <w:r>
              <w:rPr>
                <w:rStyle w:val="CharStyle19"/>
              </w:rPr>
              <w:t>Св. 25 до 55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Св. 28,5 до 48,0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2,5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60"/>
            </w:pPr>
            <w:r>
              <w:rPr>
                <w:rStyle w:val="CharStyle19"/>
              </w:rPr>
              <w:t>Св. 55 до 103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Св. 48,0 до 83,0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40"/>
            </w:pPr>
            <w:r>
              <w:rPr>
                <w:rStyle w:val="CharStyle19"/>
              </w:rPr>
              <w:t>Св. 83,0 до 103,0 включ.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3,5</w:t>
            </w:r>
          </w:p>
        </w:tc>
      </w:tr>
      <w:tr>
        <w:trPr>
          <w:trHeight w:val="984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360"/>
            </w:pPr>
            <w:r>
              <w:rPr>
                <w:rStyle w:val="CharStyle19"/>
              </w:rPr>
              <w:t>^ По согласованию изготовителя с потребителем (по согласованной спецификации).</w:t>
            </w:r>
          </w:p>
        </w:tc>
      </w:tr>
    </w:tbl>
    <w:p>
      <w:pPr>
        <w:pStyle w:val="Style25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7"/>
        </w:rPr>
        <w:t>Таблица 4</w:t>
      </w:r>
    </w:p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numPr>
          <w:ilvl w:val="1"/>
          <w:numId w:val="5"/>
        </w:numPr>
        <w:tabs>
          <w:tab w:leader="none" w:pos="7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82" w:line="29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Кривизна прутков проката не должна превышать значений, указанных в таблице 4.</w:t>
      </w:r>
    </w:p>
    <w:tbl>
      <w:tblPr>
        <w:tblOverlap w:val="never"/>
        <w:tblLayout w:type="fixed"/>
        <w:jc w:val="left"/>
      </w:tblPr>
      <w:tblGrid>
        <w:gridCol w:w="941"/>
        <w:gridCol w:w="931"/>
        <w:gridCol w:w="1963"/>
        <w:gridCol w:w="1968"/>
      </w:tblGrid>
      <w:tr>
        <w:trPr>
          <w:trHeight w:val="850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5803" w:h="1704" w:hSpace="2895" w:wrap="notBeside" w:vAnchor="text" w:hAnchor="text" w:x="5574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Кривизна, % длины, не более, для классов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803" w:h="1704" w:hSpace="2895" w:wrap="notBeside" w:vAnchor="text" w:hAnchor="text" w:x="557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  <w:lang w:val="en-US" w:eastAsia="en-US" w:bidi="en-US"/>
              </w:rPr>
              <w:t>I</w:t>
            </w:r>
            <w:r>
              <w:rPr>
                <w:rStyle w:val="CharStyle19"/>
                <w:lang w:val="en-US" w:eastAsia="en-US" w:bidi="en-US"/>
                <w:vertAlign w:val="superscript"/>
              </w:rPr>
              <w:t>:)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803" w:h="1704" w:hSpace="2895" w:wrap="notBeside" w:vAnchor="text" w:hAnchor="text" w:x="5574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803" w:h="1704" w:hSpace="2895" w:wrap="notBeside" w:vAnchor="text" w:hAnchor="text" w:x="5574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III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5803" w:h="1704" w:hSpace="2895" w:wrap="notBeside" w:vAnchor="text" w:hAnchor="text" w:x="5574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IV</w:t>
            </w:r>
          </w:p>
        </w:tc>
      </w:tr>
    </w:tbl>
    <w:p>
      <w:pPr>
        <w:pStyle w:val="Style25"/>
        <w:framePr w:w="2544" w:h="648" w:hSpace="2895" w:wrap="notBeside" w:vAnchor="text" w:hAnchor="text" w:x="2896" w:y="236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Номинальный диаметр вписанного круга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мм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2851"/>
        <w:gridCol w:w="931"/>
        <w:gridCol w:w="931"/>
        <w:gridCol w:w="1963"/>
        <w:gridCol w:w="1968"/>
      </w:tblGrid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60"/>
            </w:pPr>
            <w:r>
              <w:rPr>
                <w:rStyle w:val="CharStyle19"/>
              </w:rPr>
              <w:t>До 39,5 включ.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20" w:lineRule="exact"/>
              <w:ind w:left="0" w:right="0" w:firstLine="0"/>
            </w:pPr>
            <w:r>
              <w:rPr>
                <w:rStyle w:val="CharStyle19"/>
              </w:rPr>
              <w:t>Не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9"/>
              </w:rPr>
              <w:t>регламентирована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20" w:lineRule="exact"/>
              <w:ind w:left="0" w:right="0" w:firstLine="0"/>
            </w:pPr>
            <w:r>
              <w:rPr>
                <w:rStyle w:val="CharStyle19"/>
              </w:rPr>
              <w:t>Не</w:t>
            </w:r>
          </w:p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9"/>
              </w:rPr>
              <w:t>регламентирована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360"/>
            </w:pPr>
            <w:r>
              <w:rPr>
                <w:rStyle w:val="CharStyle19"/>
              </w:rPr>
              <w:t>Св. 39,5 до 83,0 включ.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9"/>
              </w:rPr>
              <w:t>0,40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0,5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360"/>
            </w:pPr>
            <w:r>
              <w:rPr>
                <w:rStyle w:val="CharStyle19"/>
              </w:rPr>
              <w:t>Св. 83,0 до 103,0 включ.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9"/>
              </w:rPr>
              <w:t>0,25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8645" w:wrap="notBeside" w:vAnchor="text" w:hAnchor="text" w:xAlign="center" w:y="1"/>
            </w:pPr>
          </w:p>
        </w:tc>
      </w:tr>
      <w:tr>
        <w:trPr>
          <w:trHeight w:val="701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60" w:right="0" w:firstLine="0"/>
            </w:pPr>
            <w:r>
              <w:rPr>
                <w:rStyle w:val="CharStyle19"/>
              </w:rPr>
              <w:t>По требованию потребителя (по согласованной спецификации).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numPr>
          <w:ilvl w:val="1"/>
          <w:numId w:val="5"/>
        </w:numPr>
        <w:tabs>
          <w:tab w:leader="none" w:pos="727" w:val="left"/>
        </w:tabs>
        <w:widowControl w:val="0"/>
        <w:keepNext w:val="0"/>
        <w:keepLines w:val="0"/>
        <w:shd w:val="clear" w:color="auto" w:fill="auto"/>
        <w:bidi w:val="0"/>
        <w:spacing w:before="48" w:after="236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Кривизну проката измеряют на участке длиной не менее 1 м на расстоянии не менее 100 мм от конца прутка.</w:t>
      </w:r>
    </w:p>
    <w:p>
      <w:pPr>
        <w:pStyle w:val="Style7"/>
        <w:numPr>
          <w:ilvl w:val="1"/>
          <w:numId w:val="5"/>
        </w:numPr>
        <w:tabs>
          <w:tab w:leader="none" w:pos="864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Скручивание проката не должно превышать требований, указанных в таблице 5.</w:t>
      </w:r>
    </w:p>
    <w:p>
      <w:pPr>
        <w:pStyle w:val="Style25"/>
        <w:framePr w:w="86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7"/>
        </w:rPr>
        <w:t>Таблица 5</w:t>
      </w:r>
    </w:p>
    <w:tbl>
      <w:tblPr>
        <w:tblOverlap w:val="never"/>
        <w:tblLayout w:type="fixed"/>
        <w:jc w:val="center"/>
      </w:tblPr>
      <w:tblGrid>
        <w:gridCol w:w="3581"/>
        <w:gridCol w:w="2530"/>
        <w:gridCol w:w="2534"/>
      </w:tblGrid>
      <w:tr>
        <w:trPr>
          <w:trHeight w:val="84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620" w:right="0" w:firstLine="0"/>
            </w:pPr>
            <w:r>
              <w:rPr>
                <w:rStyle w:val="CharStyle19"/>
              </w:rPr>
              <w:t xml:space="preserve">Номинальный диаметр вписанного круга </w:t>
            </w:r>
            <w:r>
              <w:rPr>
                <w:rStyle w:val="CharStyle19"/>
                <w:lang w:val="en-US" w:eastAsia="en-US" w:bidi="en-US"/>
              </w:rPr>
              <w:t xml:space="preserve">d, </w:t>
            </w:r>
            <w:r>
              <w:rPr>
                <w:rStyle w:val="CharStyle19"/>
              </w:rPr>
              <w:t>мм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Предельное отклонение, не более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45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на 1 метр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на общую длину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До 14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24°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Св. 14 до 50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18°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Св. 50 до 103 включ.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15°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numPr>
          <w:ilvl w:val="1"/>
          <w:numId w:val="5"/>
        </w:numPr>
        <w:tabs>
          <w:tab w:leader="none" w:pos="864" w:val="left"/>
        </w:tabs>
        <w:widowControl w:val="0"/>
        <w:keepNext w:val="0"/>
        <w:keepLines w:val="0"/>
        <w:shd w:val="clear" w:color="auto" w:fill="auto"/>
        <w:bidi w:val="0"/>
        <w:spacing w:before="48" w:after="244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Размеры проката и притупление углов измеряют на расстоянии не менее 100 мм от конца прутка и не менее 1,5 м от конца мотка при массе мотка до 250 кг и на расстоянии не менее 3,0 м при массе мотка свыше 250 кг.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2.11.1 По согласованию изготовителя с потребителем (по согласованной спецификации) размеры проката, притупление углов и кривизну проката измеряют на расстоянии не менее 150 мм от конца прутка.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20"/>
      </w:pPr>
      <w:r>
        <w:rPr>
          <w:rStyle w:val="CharStyle29"/>
        </w:rPr>
        <w:t xml:space="preserve">Ключевые слова: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прокат шестигранного сечения, параметры и размеры, точность изготовления, предельные отклонения, притупление углов, кривизна, скручивание</w:t>
      </w:r>
    </w:p>
    <w:sectPr>
      <w:type w:val="continuous"/>
      <w:pgSz w:w="12240" w:h="15840"/>
      <w:pgMar w:top="1280" w:left="1769" w:right="1773" w:bottom="129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6pt;margin-top:752.15pt;width:11.05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i/>
                      <w:i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3"/>
      <w:numFmt w:val="decimal"/>
      <w:lvlText w:val="%1.%2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ru-RU" w:eastAsia="ru-RU" w:bidi="ru-RU"/>
        <w:vertAlign w:val="superscript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rPr>
      <w:lang w:val="en-US" w:eastAsia="en-US" w:bidi="en-US"/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6">
    <w:name w:val="Picture caption Exact"/>
    <w:basedOn w:val="DefaultParagraphFont"/>
    <w:link w:val="Style5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8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Body text (5) Exact"/>
    <w:basedOn w:val="DefaultParagraphFont"/>
    <w:link w:val="Style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11">
    <w:name w:val="Body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13">
    <w:name w:val="Header or footer_"/>
    <w:basedOn w:val="DefaultParagraphFont"/>
    <w:link w:val="Style12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Header or footer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">
    <w:name w:val="Body text (3) + Spacing 2 pt"/>
    <w:basedOn w:val="CharStyle11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17">
    <w:name w:val="Heading #1_"/>
    <w:basedOn w:val="DefaultParagraphFont"/>
    <w:link w:val="Style16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18">
    <w:name w:val="Body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Body text (2)"/>
    <w:basedOn w:val="CharStyle1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Body text (4)_"/>
    <w:basedOn w:val="DefaultParagraphFont"/>
    <w:link w:val="Style20"/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22">
    <w:name w:val="Body text (3) + Spacing 9 pt"/>
    <w:basedOn w:val="CharStyle11"/>
    <w:rPr>
      <w:lang w:val="ru-RU" w:eastAsia="ru-RU" w:bidi="ru-RU"/>
      <w:w w:val="100"/>
      <w:spacing w:val="180"/>
      <w:color w:val="000000"/>
      <w:position w:val="0"/>
    </w:rPr>
  </w:style>
  <w:style w:type="character" w:customStyle="1" w:styleId="CharStyle23">
    <w:name w:val="Body text (2) + 11.5 pt,Italic"/>
    <w:basedOn w:val="CharStyle18"/>
    <w:rPr>
      <w:lang w:val="en-US" w:eastAsia="en-US" w:bidi="en-US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24">
    <w:name w:val="Body text (2) + Spacing 2 pt"/>
    <w:basedOn w:val="CharStyle18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26">
    <w:name w:val="Table caption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7">
    <w:name w:val="Table caption + Spacing 2 pt"/>
    <w:basedOn w:val="CharStyle26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28">
    <w:name w:val="Body text (2) + 11.5 pt,Italic"/>
    <w:basedOn w:val="CharStyle18"/>
    <w:rPr>
      <w:lang w:val="en-US" w:eastAsia="en-US" w:bidi="en-US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29">
    <w:name w:val="Body text (2) + 11.5 pt,Bold"/>
    <w:basedOn w:val="CharStyle18"/>
    <w:rPr>
      <w:lang w:val="ru-RU" w:eastAsia="ru-RU" w:bidi="ru-RU"/>
      <w:b/>
      <w:bCs/>
      <w:sz w:val="23"/>
      <w:szCs w:val="23"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11"/>
    <w:pPr>
      <w:widowControl w:val="0"/>
      <w:shd w:val="clear" w:color="auto" w:fill="FFFFFF"/>
      <w:jc w:val="center"/>
      <w:spacing w:after="240" w:line="288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5">
    <w:name w:val="Picture caption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7">
    <w:name w:val="Body text (2)"/>
    <w:basedOn w:val="Normal"/>
    <w:link w:val="CharStyle18"/>
    <w:pPr>
      <w:widowControl w:val="0"/>
      <w:shd w:val="clear" w:color="auto" w:fill="FFFFFF"/>
      <w:jc w:val="both"/>
      <w:spacing w:before="360" w:after="240"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Body text (5)"/>
    <w:basedOn w:val="Normal"/>
    <w:link w:val="CharStyle1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12">
    <w:name w:val="Header or footer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Heading #1"/>
    <w:basedOn w:val="Normal"/>
    <w:link w:val="CharStyle17"/>
    <w:pPr>
      <w:widowControl w:val="0"/>
      <w:shd w:val="clear" w:color="auto" w:fill="FFFFFF"/>
      <w:outlineLvl w:val="0"/>
      <w:spacing w:before="720" w:after="4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20">
    <w:name w:val="Body text (4)"/>
    <w:basedOn w:val="Normal"/>
    <w:link w:val="CharStyle21"/>
    <w:pPr>
      <w:widowControl w:val="0"/>
      <w:shd w:val="clear" w:color="auto" w:fill="FFFFFF"/>
      <w:jc w:val="both"/>
      <w:spacing w:before="360" w:after="240" w:line="288" w:lineRule="exact"/>
      <w:ind w:firstLine="320"/>
    </w:pPr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25">
    <w:name w:val="Table caption"/>
    <w:basedOn w:val="Normal"/>
    <w:link w:val="CharStyle26"/>
    <w:pPr>
      <w:widowControl w:val="0"/>
      <w:shd w:val="clear" w:color="auto" w:fill="FFFFFF"/>
      <w:jc w:val="center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ГОСТ 2879-2006 Прокат сортовой стальной горячекатаный шестигранный. </dc:title>
  <dc:subject>ГОСТ 2879-2006 ГОСТ 2879-06</dc:subject>
  <dc:creator/>
  <cp:keywords>Шестигранник скачать ГОСТ</cp:keywords>
</cp:coreProperties>
</file>